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12238C" w:rsidTr="0012238C">
        <w:tc>
          <w:tcPr>
            <w:tcW w:w="4148" w:type="dxa"/>
          </w:tcPr>
          <w:p w:rsidR="0012238C" w:rsidRDefault="0012238C" w:rsidP="00B94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238C">
              <w:rPr>
                <w:rFonts w:ascii="Times New Roman" w:hAnsi="Times New Roman" w:cs="Times New Roman"/>
                <w:bCs/>
                <w:sz w:val="28"/>
                <w:szCs w:val="28"/>
                <w:lang w:val="el-GR"/>
              </w:rPr>
              <w:drawing>
                <wp:inline distT="0" distB="0" distL="0" distR="0" wp14:anchorId="28F847C1" wp14:editId="57E58EC7">
                  <wp:extent cx="1922848" cy="1093694"/>
                  <wp:effectExtent l="0" t="0" r="0" b="0"/>
                  <wp:docPr id="4" name="Εικόνα 4" descr="Smart Materia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rt Materia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197" cy="1100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:rsidR="0012238C" w:rsidRDefault="0012238C" w:rsidP="00B942B8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el-GR" w:eastAsia="el-GR"/>
              </w:rPr>
              <w:drawing>
                <wp:inline distT="0" distB="0" distL="0" distR="0" wp14:anchorId="1CA35611" wp14:editId="4129819F">
                  <wp:extent cx="1604683" cy="1080147"/>
                  <wp:effectExtent l="0" t="0" r="0" b="5715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625" cy="109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6602" w:rsidRDefault="009E6602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F96A75" w:rsidRDefault="00F96A75" w:rsidP="00F96A75">
      <w:pPr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F96A75" w:rsidRPr="00F96A75" w:rsidRDefault="00F96A75" w:rsidP="00F96A75">
      <w:pPr>
        <w:jc w:val="center"/>
        <w:rPr>
          <w:rFonts w:ascii="Times New Roman" w:hAnsi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>ΔΕΛΤΙΟ ΤΥΠΟΥ</w:t>
      </w:r>
    </w:p>
    <w:p w:rsidR="00F96A75" w:rsidRDefault="00F96A75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377382" w:rsidRPr="00E74665" w:rsidRDefault="00C003AC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>Το</w:t>
      </w:r>
      <w:r w:rsidR="00E74665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Τμήμα 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>Ψηφιακών Συστημάτων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 (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>ΨΣ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) του </w:t>
      </w:r>
      <w:r w:rsidR="007959E1">
        <w:rPr>
          <w:rFonts w:ascii="Times New Roman" w:hAnsi="Times New Roman"/>
          <w:b/>
          <w:sz w:val="28"/>
          <w:szCs w:val="28"/>
          <w:lang w:val="el-GR"/>
        </w:rPr>
        <w:t>Πανεπιστημίου Θεσσαλίας και</w:t>
      </w:r>
      <w:r w:rsidR="007959E1" w:rsidRPr="007959E1">
        <w:rPr>
          <w:rFonts w:ascii="Times New Roman" w:hAnsi="Times New Roman"/>
          <w:b/>
          <w:sz w:val="28"/>
          <w:szCs w:val="28"/>
          <w:lang w:val="el-GR"/>
        </w:rPr>
        <w:t xml:space="preserve"> το</w:t>
      </w:r>
      <w:r w:rsidR="001978B7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 xml:space="preserve">Ινστιτούτου </w:t>
      </w:r>
      <w:r w:rsidR="000F2FA3">
        <w:rPr>
          <w:rFonts w:ascii="Times New Roman" w:hAnsi="Times New Roman"/>
          <w:b/>
          <w:sz w:val="28"/>
          <w:szCs w:val="28"/>
        </w:rPr>
        <w:t>Smart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</w:rPr>
        <w:t>Materials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</w:rPr>
        <w:t>Research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</w:rPr>
        <w:t>Institute</w:t>
      </w:r>
      <w:r w:rsidR="000F2FA3">
        <w:rPr>
          <w:rFonts w:ascii="Times New Roman" w:hAnsi="Times New Roman"/>
          <w:b/>
          <w:sz w:val="28"/>
          <w:szCs w:val="28"/>
          <w:lang w:val="el-GR"/>
        </w:rPr>
        <w:t xml:space="preserve"> του Πανεπιστημίου </w:t>
      </w:r>
      <w:r w:rsidR="000F2FA3">
        <w:rPr>
          <w:rFonts w:ascii="Times New Roman" w:hAnsi="Times New Roman"/>
          <w:b/>
          <w:sz w:val="28"/>
          <w:szCs w:val="28"/>
        </w:rPr>
        <w:t>Southern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</w:rPr>
        <w:t>Federal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b/>
          <w:sz w:val="28"/>
          <w:szCs w:val="28"/>
        </w:rPr>
        <w:t>University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b/>
          <w:sz w:val="28"/>
          <w:szCs w:val="28"/>
        </w:rPr>
        <w:t>Rostov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>-</w:t>
      </w:r>
      <w:r w:rsidR="000F2FA3">
        <w:rPr>
          <w:rFonts w:ascii="Times New Roman" w:hAnsi="Times New Roman"/>
          <w:b/>
          <w:sz w:val="28"/>
          <w:szCs w:val="28"/>
        </w:rPr>
        <w:t>on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>-</w:t>
      </w:r>
      <w:r w:rsidR="000F2FA3">
        <w:rPr>
          <w:rFonts w:ascii="Times New Roman" w:hAnsi="Times New Roman"/>
          <w:b/>
          <w:sz w:val="28"/>
          <w:szCs w:val="28"/>
        </w:rPr>
        <w:t>Don</w:t>
      </w:r>
      <w:r w:rsidR="000F2FA3" w:rsidRPr="000F2FA3">
        <w:rPr>
          <w:rFonts w:ascii="Times New Roman" w:hAnsi="Times New Roman"/>
          <w:b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b/>
          <w:sz w:val="28"/>
          <w:szCs w:val="28"/>
        </w:rPr>
        <w:t>Russia</w:t>
      </w:r>
      <w:r w:rsidR="00E74665" w:rsidRPr="007959E1">
        <w:rPr>
          <w:rFonts w:ascii="Times New Roman" w:hAnsi="Times New Roman"/>
          <w:b/>
          <w:sz w:val="28"/>
          <w:szCs w:val="28"/>
          <w:lang w:val="el-GR"/>
        </w:rPr>
        <w:t>,</w:t>
      </w:r>
      <w:r w:rsidR="00E74665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B819CF">
        <w:rPr>
          <w:rFonts w:ascii="Times New Roman" w:hAnsi="Times New Roman"/>
          <w:sz w:val="28"/>
          <w:szCs w:val="28"/>
          <w:lang w:val="el-GR"/>
        </w:rPr>
        <w:t>(</w:t>
      </w:r>
      <w:r w:rsidR="00B819CF" w:rsidRPr="00B819CF">
        <w:rPr>
          <w:rFonts w:ascii="Times New Roman" w:hAnsi="Times New Roman"/>
          <w:sz w:val="28"/>
          <w:szCs w:val="28"/>
          <w:lang w:val="el-GR"/>
        </w:rPr>
        <w:t>http://nano.sfedu.ru/</w:t>
      </w:r>
      <w:r w:rsidR="00B819CF">
        <w:rPr>
          <w:rFonts w:ascii="Times New Roman" w:hAnsi="Times New Roman"/>
          <w:sz w:val="28"/>
          <w:szCs w:val="28"/>
          <w:lang w:val="el-GR"/>
        </w:rPr>
        <w:t xml:space="preserve">) </w:t>
      </w:r>
      <w:r w:rsidR="00E74665">
        <w:rPr>
          <w:rFonts w:ascii="Times New Roman" w:hAnsi="Times New Roman"/>
          <w:sz w:val="28"/>
          <w:szCs w:val="28"/>
          <w:lang w:val="el-GR"/>
        </w:rPr>
        <w:t xml:space="preserve">προχώρησαν </w:t>
      </w:r>
      <w:r>
        <w:rPr>
          <w:rFonts w:ascii="Times New Roman" w:hAnsi="Times New Roman"/>
          <w:sz w:val="28"/>
          <w:szCs w:val="28"/>
          <w:lang w:val="el-GR"/>
        </w:rPr>
        <w:t xml:space="preserve">σε σύναψη μνημονίου συνεργασίας </w:t>
      </w:r>
      <w:r w:rsidR="00E74665">
        <w:rPr>
          <w:rFonts w:ascii="Times New Roman" w:hAnsi="Times New Roman"/>
          <w:sz w:val="28"/>
          <w:szCs w:val="28"/>
          <w:lang w:val="el-GR"/>
        </w:rPr>
        <w:t>με πρωτοβουλία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sz w:val="28"/>
          <w:szCs w:val="28"/>
          <w:lang w:val="el-GR"/>
        </w:rPr>
        <w:t xml:space="preserve">των </w:t>
      </w:r>
      <w:r w:rsidR="000F2FA3">
        <w:rPr>
          <w:rFonts w:ascii="Times New Roman" w:hAnsi="Times New Roman"/>
          <w:sz w:val="28"/>
          <w:szCs w:val="28"/>
        </w:rPr>
        <w:t>Prof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. </w:t>
      </w:r>
      <w:proofErr w:type="spellStart"/>
      <w:r w:rsidR="000F2FA3">
        <w:rPr>
          <w:rFonts w:ascii="Times New Roman" w:hAnsi="Times New Roman"/>
          <w:sz w:val="28"/>
          <w:szCs w:val="28"/>
        </w:rPr>
        <w:t>Dr</w:t>
      </w:r>
      <w:proofErr w:type="spellEnd"/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. </w:t>
      </w:r>
      <w:r w:rsidR="000F2FA3">
        <w:rPr>
          <w:rFonts w:ascii="Times New Roman" w:hAnsi="Times New Roman"/>
          <w:sz w:val="28"/>
          <w:szCs w:val="28"/>
        </w:rPr>
        <w:t>Alexander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 </w:t>
      </w:r>
      <w:proofErr w:type="spellStart"/>
      <w:r w:rsidR="000F2FA3">
        <w:rPr>
          <w:rFonts w:ascii="Times New Roman" w:hAnsi="Times New Roman"/>
          <w:sz w:val="28"/>
          <w:szCs w:val="28"/>
        </w:rPr>
        <w:t>Soldatov</w:t>
      </w:r>
      <w:proofErr w:type="spellEnd"/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, </w:t>
      </w:r>
      <w:r w:rsidR="000F2FA3">
        <w:rPr>
          <w:rFonts w:ascii="Times New Roman" w:hAnsi="Times New Roman"/>
          <w:sz w:val="28"/>
          <w:szCs w:val="28"/>
        </w:rPr>
        <w:t>Scientific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sz w:val="28"/>
          <w:szCs w:val="28"/>
        </w:rPr>
        <w:t>Director</w:t>
      </w:r>
      <w:r w:rsidR="000F2FA3" w:rsidRPr="000F2FA3">
        <w:rPr>
          <w:rFonts w:ascii="Times New Roman" w:hAnsi="Times New Roman"/>
          <w:sz w:val="28"/>
          <w:szCs w:val="28"/>
          <w:lang w:val="el-GR"/>
        </w:rPr>
        <w:t xml:space="preserve"> </w:t>
      </w:r>
      <w:r w:rsidR="000F2FA3">
        <w:rPr>
          <w:rFonts w:ascii="Times New Roman" w:hAnsi="Times New Roman"/>
          <w:sz w:val="28"/>
          <w:szCs w:val="28"/>
          <w:lang w:val="el-GR"/>
        </w:rPr>
        <w:t xml:space="preserve">και του Καθηγητή Ηλία Σάββα του Τμήματος Ψηφιακών Συστημάτων και Κοσμήτορα της Σχολής Τεχνολογίας. </w:t>
      </w:r>
    </w:p>
    <w:p w:rsidR="00377382" w:rsidRDefault="00377382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</w:p>
    <w:p w:rsidR="00927244" w:rsidRPr="00927244" w:rsidRDefault="00927244">
      <w:pPr>
        <w:jc w:val="both"/>
        <w:rPr>
          <w:rFonts w:ascii="Times New Roman" w:hAnsi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</w:rPr>
        <w:t>To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927244">
        <w:rPr>
          <w:rFonts w:ascii="Times New Roman" w:hAnsi="Times New Roman"/>
          <w:b/>
          <w:bCs/>
          <w:sz w:val="28"/>
          <w:szCs w:val="28"/>
        </w:rPr>
        <w:t>Smart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927244">
        <w:rPr>
          <w:rFonts w:ascii="Times New Roman" w:hAnsi="Times New Roman"/>
          <w:b/>
          <w:bCs/>
          <w:sz w:val="28"/>
          <w:szCs w:val="28"/>
        </w:rPr>
        <w:t>Materials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927244">
        <w:rPr>
          <w:rFonts w:ascii="Times New Roman" w:hAnsi="Times New Roman"/>
          <w:b/>
          <w:bCs/>
          <w:sz w:val="28"/>
          <w:szCs w:val="28"/>
        </w:rPr>
        <w:t>Research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Pr="00927244">
        <w:rPr>
          <w:rFonts w:ascii="Times New Roman" w:hAnsi="Times New Roman"/>
          <w:b/>
          <w:bCs/>
          <w:sz w:val="28"/>
          <w:szCs w:val="28"/>
        </w:rPr>
        <w:t>Institute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εξ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>ειδικε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ύεται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στα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λεγόμενα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έξυπνα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υλικά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</w:rPr>
        <w:t>smart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materials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)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τα</w:t>
      </w:r>
      <w:r w:rsidRPr="00927244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οποία αποτελούν έναν από τους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>θεμέλιους λίθους για τη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βιώσιμη ανάπτυξη της ανθρωπότητας. Αναπτύσσουν τεχνικές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l-GR"/>
        </w:rPr>
        <w:t>νανο</w:t>
      </w:r>
      <w:proofErr w:type="spellEnd"/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σχεδιασμού της ατομικής δομής του υλικού σε μεγέθη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l-GR"/>
        </w:rPr>
        <w:t>νανο</w:t>
      </w:r>
      <w:proofErr w:type="spellEnd"/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κλίμακας με χρήση υπολογιστικών μεθόδων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 και στη συνέχεια σύνθεση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των σχεδιασμένων υλικών και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l-GR"/>
        </w:rPr>
        <w:t>νανο</w:t>
      </w:r>
      <w:proofErr w:type="spellEnd"/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-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διάγνωσης των ατομικών, ηλεκτρονικών και μαγνητικών δομών τ</w:t>
      </w:r>
      <w:r w:rsidR="00B819CF">
        <w:rPr>
          <w:rFonts w:ascii="Times New Roman" w:hAnsi="Times New Roman"/>
          <w:b/>
          <w:bCs/>
          <w:sz w:val="28"/>
          <w:szCs w:val="28"/>
          <w:lang w:val="el-GR"/>
        </w:rPr>
        <w:t>ους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. Η χρήση υπολογιστικών τεχνικών για την επιτάχυνση και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την 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>αποτελεσματικότερη διερεύνηση των παραπάνω προβλημάτων θα αποτελέσει το ερευνητικό πεδίο της συνεργασίας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. Προς αυτή την κατεύθυνση θα μελετηθούν και </w:t>
      </w:r>
      <w:r w:rsidR="00174976">
        <w:rPr>
          <w:rFonts w:ascii="Times New Roman" w:hAnsi="Times New Roman"/>
          <w:b/>
          <w:bCs/>
          <w:sz w:val="28"/>
          <w:szCs w:val="28"/>
          <w:lang w:val="el-GR"/>
        </w:rPr>
        <w:t xml:space="preserve">θα 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διερευνηθούν τεχνικές </w:t>
      </w:r>
      <w:r w:rsidR="00853FDE">
        <w:rPr>
          <w:rFonts w:ascii="Times New Roman" w:hAnsi="Times New Roman"/>
          <w:b/>
          <w:bCs/>
          <w:sz w:val="28"/>
          <w:szCs w:val="28"/>
        </w:rPr>
        <w:t>High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853FDE">
        <w:rPr>
          <w:rFonts w:ascii="Times New Roman" w:hAnsi="Times New Roman"/>
          <w:b/>
          <w:bCs/>
          <w:sz w:val="28"/>
          <w:szCs w:val="28"/>
        </w:rPr>
        <w:t>Performance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853FDE">
        <w:rPr>
          <w:rFonts w:ascii="Times New Roman" w:hAnsi="Times New Roman"/>
          <w:b/>
          <w:bCs/>
          <w:sz w:val="28"/>
          <w:szCs w:val="28"/>
        </w:rPr>
        <w:t>Computing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αλλά και Κβαντικού Υπολογισμού 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>(</w:t>
      </w:r>
      <w:r w:rsidR="00853FDE">
        <w:rPr>
          <w:rFonts w:ascii="Times New Roman" w:hAnsi="Times New Roman"/>
          <w:b/>
          <w:bCs/>
          <w:sz w:val="28"/>
          <w:szCs w:val="28"/>
        </w:rPr>
        <w:t>Quantum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  <w:r w:rsidR="00853FDE">
        <w:rPr>
          <w:rFonts w:ascii="Times New Roman" w:hAnsi="Times New Roman"/>
          <w:b/>
          <w:bCs/>
          <w:sz w:val="28"/>
          <w:szCs w:val="28"/>
        </w:rPr>
        <w:t>Computing</w:t>
      </w:r>
      <w:r w:rsidR="00853FDE" w:rsidRPr="00853FDE">
        <w:rPr>
          <w:rFonts w:ascii="Times New Roman" w:hAnsi="Times New Roman"/>
          <w:b/>
          <w:bCs/>
          <w:sz w:val="28"/>
          <w:szCs w:val="28"/>
          <w:lang w:val="el-GR"/>
        </w:rPr>
        <w:t>)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.</w:t>
      </w: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 </w:t>
      </w:r>
    </w:p>
    <w:p w:rsidR="00377382" w:rsidRPr="00E74665" w:rsidRDefault="00E7466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l-GR"/>
        </w:rPr>
      </w:pPr>
      <w:r>
        <w:rPr>
          <w:rFonts w:ascii="Times New Roman" w:hAnsi="Times New Roman"/>
          <w:b/>
          <w:bCs/>
          <w:sz w:val="28"/>
          <w:szCs w:val="28"/>
          <w:lang w:val="el-GR"/>
        </w:rPr>
        <w:t xml:space="preserve">Η συνεργασία αυτή των 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δύο φορέων</w:t>
      </w:r>
      <w:r w:rsidRPr="00E74665">
        <w:rPr>
          <w:rFonts w:ascii="Times New Roman" w:hAnsi="Times New Roman"/>
          <w:b/>
          <w:bCs/>
          <w:sz w:val="28"/>
          <w:szCs w:val="28"/>
          <w:lang w:val="el-GR"/>
        </w:rPr>
        <w:t xml:space="preserve"> αναμένεται να είναι αμοι</w:t>
      </w:r>
      <w:r w:rsidR="00853FDE">
        <w:rPr>
          <w:rFonts w:ascii="Times New Roman" w:hAnsi="Times New Roman"/>
          <w:b/>
          <w:bCs/>
          <w:sz w:val="28"/>
          <w:szCs w:val="28"/>
          <w:lang w:val="el-GR"/>
        </w:rPr>
        <w:t>βαία ωφέλιμη, συμβάλλοντας στην έρευνα ανάπτυξης ταχύτερων υπολογιστικών τεχνικών σε περιβάλλοντα υπολογιστικών νεφών αλλά και κβαντικών υπολογιστικών μηχανών</w:t>
      </w:r>
      <w:r w:rsidRPr="00E74665">
        <w:rPr>
          <w:rFonts w:ascii="Times New Roman" w:hAnsi="Times New Roman"/>
          <w:b/>
          <w:bCs/>
          <w:sz w:val="28"/>
          <w:szCs w:val="28"/>
          <w:lang w:val="el-GR"/>
        </w:rPr>
        <w:t>.</w:t>
      </w:r>
    </w:p>
    <w:p w:rsidR="00377382" w:rsidRPr="00E74665" w:rsidRDefault="00853FDE">
      <w:pPr>
        <w:jc w:val="both"/>
        <w:rPr>
          <w:rFonts w:ascii="Times New Roman" w:hAnsi="Times New Roman"/>
          <w:sz w:val="28"/>
          <w:szCs w:val="28"/>
          <w:lang w:val="el-GR"/>
        </w:rPr>
      </w:pPr>
      <w:r>
        <w:rPr>
          <w:rFonts w:ascii="Times New Roman" w:hAnsi="Times New Roman"/>
          <w:sz w:val="28"/>
          <w:szCs w:val="28"/>
          <w:lang w:val="el-GR"/>
        </w:rPr>
        <w:t xml:space="preserve">Επιπρόσθετα η συνεργασία περιλαμβάνει και ανταλλαγές τόσο μελών ΔΕΠ όσο και φοιτητών μεταξύ των δύο φορέων, ανάπτυξη κοινών προγραμμάτων μεταπτυχιακών σπουδών και </w:t>
      </w:r>
      <w:r w:rsidR="00B819CF">
        <w:rPr>
          <w:rFonts w:ascii="Times New Roman" w:hAnsi="Times New Roman"/>
          <w:sz w:val="28"/>
          <w:szCs w:val="28"/>
          <w:lang w:val="el-GR"/>
        </w:rPr>
        <w:t xml:space="preserve">τέλος από κοινού </w:t>
      </w:r>
      <w:r>
        <w:rPr>
          <w:rFonts w:ascii="Times New Roman" w:hAnsi="Times New Roman"/>
          <w:sz w:val="28"/>
          <w:szCs w:val="28"/>
          <w:lang w:val="el-GR"/>
        </w:rPr>
        <w:t xml:space="preserve">επίβλεψη </w:t>
      </w:r>
      <w:r w:rsidR="00B819CF">
        <w:rPr>
          <w:rFonts w:ascii="Times New Roman" w:hAnsi="Times New Roman"/>
          <w:sz w:val="28"/>
          <w:szCs w:val="28"/>
          <w:lang w:val="el-GR"/>
        </w:rPr>
        <w:t xml:space="preserve">διδακτορικής και </w:t>
      </w:r>
      <w:proofErr w:type="spellStart"/>
      <w:r w:rsidR="00B819CF">
        <w:rPr>
          <w:rFonts w:ascii="Times New Roman" w:hAnsi="Times New Roman"/>
          <w:sz w:val="28"/>
          <w:szCs w:val="28"/>
          <w:lang w:val="el-GR"/>
        </w:rPr>
        <w:t>μετα</w:t>
      </w:r>
      <w:proofErr w:type="spellEnd"/>
      <w:r w:rsidR="00B819CF">
        <w:rPr>
          <w:rFonts w:ascii="Times New Roman" w:hAnsi="Times New Roman"/>
          <w:sz w:val="28"/>
          <w:szCs w:val="28"/>
          <w:lang w:val="el-GR"/>
        </w:rPr>
        <w:t>-διδακτορικής έρευνας</w:t>
      </w:r>
      <w:r>
        <w:rPr>
          <w:rFonts w:ascii="Times New Roman" w:hAnsi="Times New Roman"/>
          <w:sz w:val="28"/>
          <w:szCs w:val="28"/>
          <w:lang w:val="el-GR"/>
        </w:rPr>
        <w:t xml:space="preserve">. </w:t>
      </w:r>
    </w:p>
    <w:p w:rsidR="00F96A75" w:rsidRDefault="00F96A75">
      <w:pPr>
        <w:jc w:val="both"/>
        <w:rPr>
          <w:rFonts w:ascii="Times New Roman" w:hAnsi="Times New Roman" w:cs="Times New Roman"/>
          <w:bCs/>
          <w:sz w:val="28"/>
          <w:szCs w:val="28"/>
          <w:lang w:val="el-GR"/>
        </w:rPr>
      </w:pPr>
    </w:p>
    <w:p w:rsidR="00B819CF" w:rsidRPr="00174976" w:rsidRDefault="00B819C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819CF" w:rsidRPr="0017497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9E3F7F"/>
    <w:rsid w:val="000F2FA3"/>
    <w:rsid w:val="001151BB"/>
    <w:rsid w:val="0012238C"/>
    <w:rsid w:val="00153759"/>
    <w:rsid w:val="00174976"/>
    <w:rsid w:val="001978B7"/>
    <w:rsid w:val="00377382"/>
    <w:rsid w:val="00436133"/>
    <w:rsid w:val="005A1FD1"/>
    <w:rsid w:val="007959E1"/>
    <w:rsid w:val="00853FDE"/>
    <w:rsid w:val="008727A8"/>
    <w:rsid w:val="008E2316"/>
    <w:rsid w:val="00927244"/>
    <w:rsid w:val="009308A9"/>
    <w:rsid w:val="009E6602"/>
    <w:rsid w:val="00B819CF"/>
    <w:rsid w:val="00C003AC"/>
    <w:rsid w:val="00E74665"/>
    <w:rsid w:val="00EB653D"/>
    <w:rsid w:val="00F96A75"/>
    <w:rsid w:val="439E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A3D6D"/>
  <w15:docId w15:val="{0840C5D5-B723-4973-93A5-D76A5A56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table" w:styleId="a4">
    <w:name w:val="Table Grid"/>
    <w:basedOn w:val="a1"/>
    <w:rsid w:val="00F9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F96A75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C003A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rsid w:val="00C003AC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Ilias</cp:lastModifiedBy>
  <cp:revision>7</cp:revision>
  <cp:lastPrinted>2020-12-08T08:09:00Z</cp:lastPrinted>
  <dcterms:created xsi:type="dcterms:W3CDTF">2020-12-08T07:28:00Z</dcterms:created>
  <dcterms:modified xsi:type="dcterms:W3CDTF">2020-12-09T08:34:00Z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